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4A57" w14:textId="77777777" w:rsidR="000D2915" w:rsidRPr="00236438" w:rsidRDefault="000D2915" w:rsidP="000D2915">
      <w:pPr>
        <w:spacing w:before="100" w:beforeAutospacing="1" w:after="100" w:afterAutospacing="1" w:line="240" w:lineRule="auto"/>
        <w:rPr>
          <w:rFonts w:eastAsia="Times New Roman" w:cstheme="minorHAnsi"/>
          <w:sz w:val="28"/>
          <w:szCs w:val="28"/>
        </w:rPr>
      </w:pPr>
      <w:r w:rsidRPr="00236438">
        <w:rPr>
          <w:rFonts w:eastAsia="Times New Roman" w:cstheme="minorHAnsi"/>
          <w:b/>
          <w:bCs/>
          <w:sz w:val="28"/>
          <w:szCs w:val="28"/>
        </w:rPr>
        <w:t>Close Contact</w:t>
      </w:r>
    </w:p>
    <w:p w14:paraId="5B1AB88E" w14:textId="77777777" w:rsidR="000D2915" w:rsidRPr="00236438" w:rsidRDefault="000D2915" w:rsidP="000D2915">
      <w:pPr>
        <w:spacing w:before="100" w:beforeAutospacing="1" w:after="100" w:afterAutospacing="1" w:line="240" w:lineRule="auto"/>
        <w:rPr>
          <w:rFonts w:eastAsia="Times New Roman" w:cstheme="minorHAnsi"/>
          <w:sz w:val="26"/>
          <w:szCs w:val="26"/>
        </w:rPr>
      </w:pPr>
      <w:r w:rsidRPr="00236438">
        <w:rPr>
          <w:rFonts w:eastAsia="Times New Roman" w:cstheme="minorHAnsi"/>
          <w:b/>
          <w:bCs/>
          <w:sz w:val="26"/>
          <w:szCs w:val="26"/>
        </w:rPr>
        <w:t xml:space="preserve">Close Contact through </w:t>
      </w:r>
      <w:hyperlink r:id="rId5" w:history="1">
        <w:r w:rsidRPr="00236438">
          <w:rPr>
            <w:rFonts w:eastAsia="Times New Roman" w:cstheme="minorHAnsi"/>
            <w:b/>
            <w:bCs/>
            <w:color w:val="0000FF"/>
            <w:sz w:val="26"/>
            <w:szCs w:val="26"/>
            <w:u w:val="single"/>
          </w:rPr>
          <w:t>Proximity and Duration of Exposure</w:t>
        </w:r>
      </w:hyperlink>
      <w:r w:rsidRPr="00236438">
        <w:rPr>
          <w:rFonts w:eastAsia="Times New Roman" w:cstheme="minorHAnsi"/>
          <w:b/>
          <w:bCs/>
          <w:sz w:val="26"/>
          <w:szCs w:val="26"/>
        </w:rPr>
        <w:t xml:space="preserve">: </w:t>
      </w:r>
      <w:r w:rsidRPr="00236438">
        <w:rPr>
          <w:rFonts w:eastAsia="Times New Roman" w:cstheme="minorHAnsi"/>
          <w:sz w:val="26"/>
          <w:szCs w:val="26"/>
        </w:rPr>
        <w:t xml:space="preserve">Someone who was within </w:t>
      </w:r>
      <w:hyperlink r:id="rId6" w:anchor="stay6ft" w:history="1">
        <w:r w:rsidRPr="00236438">
          <w:rPr>
            <w:rFonts w:eastAsia="Times New Roman" w:cstheme="minorHAnsi"/>
            <w:color w:val="0000FF"/>
            <w:sz w:val="26"/>
            <w:szCs w:val="26"/>
            <w:u w:val="single"/>
          </w:rPr>
          <w:t>6 feet of an infected person</w:t>
        </w:r>
      </w:hyperlink>
      <w:r w:rsidRPr="00236438">
        <w:rPr>
          <w:rFonts w:eastAsia="Times New Roman" w:cstheme="minorHAnsi"/>
          <w:sz w:val="26"/>
          <w:szCs w:val="26"/>
        </w:rPr>
        <w:t xml:space="preserve"> (laboratory-confirmed or a </w:t>
      </w:r>
      <w:hyperlink r:id="rId7" w:history="1">
        <w:r w:rsidRPr="00236438">
          <w:rPr>
            <w:rFonts w:eastAsia="Times New Roman" w:cstheme="minorHAnsi"/>
            <w:color w:val="0000FF"/>
            <w:sz w:val="26"/>
            <w:szCs w:val="26"/>
            <w:u w:val="single"/>
          </w:rPr>
          <w:t>clinically compatible illness</w:t>
        </w:r>
      </w:hyperlink>
      <w:r w:rsidRPr="00236438">
        <w:rPr>
          <w:rFonts w:eastAsia="Times New Roman" w:cstheme="minorHAnsi"/>
          <w:sz w:val="26"/>
          <w:szCs w:val="26"/>
        </w:rPr>
        <w:t>) for a cumulative total of 15 minutes or more over a 24-hour period (for example</w:t>
      </w:r>
      <w:r w:rsidRPr="00236438">
        <w:rPr>
          <w:rFonts w:eastAsia="Times New Roman" w:cstheme="minorHAnsi"/>
          <w:i/>
          <w:iCs/>
          <w:sz w:val="26"/>
          <w:szCs w:val="26"/>
        </w:rPr>
        <w:t xml:space="preserve">, three individual 5-minute exposures for a total of 15 minutes). </w:t>
      </w:r>
      <w:r w:rsidRPr="00236438">
        <w:rPr>
          <w:rFonts w:eastAsia="Times New Roman" w:cstheme="minorHAnsi"/>
          <w:sz w:val="26"/>
          <w:szCs w:val="26"/>
        </w:rPr>
        <w:t xml:space="preserve">An infected person can spread SARS-CoV-2 starting from 2 days before they have any symptoms (or, for asymptomatic patients, 2 days before the positive specimen collection date), until they meet criteria for </w:t>
      </w:r>
      <w:hyperlink r:id="rId8" w:history="1">
        <w:r w:rsidRPr="00236438">
          <w:rPr>
            <w:rFonts w:eastAsia="Times New Roman" w:cstheme="minorHAnsi"/>
            <w:color w:val="0000FF"/>
            <w:sz w:val="26"/>
            <w:szCs w:val="26"/>
            <w:u w:val="single"/>
          </w:rPr>
          <w:t>discontinui</w:t>
        </w:r>
        <w:r w:rsidRPr="00236438">
          <w:rPr>
            <w:rFonts w:eastAsia="Times New Roman" w:cstheme="minorHAnsi"/>
            <w:color w:val="0000FF"/>
            <w:sz w:val="26"/>
            <w:szCs w:val="26"/>
            <w:u w:val="single"/>
          </w:rPr>
          <w:t>n</w:t>
        </w:r>
        <w:r w:rsidRPr="00236438">
          <w:rPr>
            <w:rFonts w:eastAsia="Times New Roman" w:cstheme="minorHAnsi"/>
            <w:color w:val="0000FF"/>
            <w:sz w:val="26"/>
            <w:szCs w:val="26"/>
            <w:u w:val="single"/>
          </w:rPr>
          <w:t>g home isolation</w:t>
        </w:r>
      </w:hyperlink>
      <w:r w:rsidRPr="00236438">
        <w:rPr>
          <w:rFonts w:eastAsia="Times New Roman" w:cstheme="minorHAnsi"/>
          <w:sz w:val="26"/>
          <w:szCs w:val="26"/>
        </w:rPr>
        <w:t>.</w:t>
      </w:r>
    </w:p>
    <w:p w14:paraId="2B270E55" w14:textId="77777777" w:rsidR="000D2915" w:rsidRPr="00236438" w:rsidRDefault="000D2915" w:rsidP="000D2915">
      <w:pPr>
        <w:numPr>
          <w:ilvl w:val="0"/>
          <w:numId w:val="1"/>
        </w:numPr>
        <w:spacing w:before="100" w:beforeAutospacing="1" w:after="100" w:afterAutospacing="1" w:line="240" w:lineRule="auto"/>
        <w:rPr>
          <w:rFonts w:eastAsia="Times New Roman" w:cstheme="minorHAnsi"/>
          <w:sz w:val="26"/>
          <w:szCs w:val="26"/>
        </w:rPr>
      </w:pPr>
      <w:r w:rsidRPr="00236438">
        <w:rPr>
          <w:rFonts w:eastAsia="Times New Roman" w:cstheme="minorHAnsi"/>
          <w:b/>
          <w:bCs/>
          <w:sz w:val="26"/>
          <w:szCs w:val="26"/>
        </w:rPr>
        <w:t>Exception:</w:t>
      </w:r>
      <w:r w:rsidRPr="00236438">
        <w:rPr>
          <w:rFonts w:eastAsia="Times New Roman" w:cstheme="minorHAnsi"/>
          <w:sz w:val="26"/>
          <w:szCs w:val="26"/>
        </w:rPr>
        <w:t> In the </w:t>
      </w:r>
      <w:r w:rsidRPr="00236438">
        <w:rPr>
          <w:rFonts w:eastAsia="Times New Roman" w:cstheme="minorHAnsi"/>
          <w:b/>
          <w:bCs/>
          <w:sz w:val="26"/>
          <w:szCs w:val="26"/>
        </w:rPr>
        <w:t>K–12 indoor classroom</w:t>
      </w:r>
      <w:r w:rsidRPr="00236438">
        <w:rPr>
          <w:rFonts w:eastAsia="Times New Roman" w:cstheme="minorHAnsi"/>
          <w:sz w:val="26"/>
          <w:szCs w:val="26"/>
        </w:rPr>
        <w:t> setting, the close contact definition excludes</w:t>
      </w:r>
      <w:r w:rsidRPr="00236438">
        <w:rPr>
          <w:rFonts w:eastAsia="Times New Roman" w:cstheme="minorHAnsi"/>
          <w:i/>
          <w:iCs/>
          <w:sz w:val="26"/>
          <w:szCs w:val="26"/>
        </w:rPr>
        <w:t> </w:t>
      </w:r>
      <w:r w:rsidRPr="00236438">
        <w:rPr>
          <w:rFonts w:eastAsia="Times New Roman" w:cstheme="minorHAnsi"/>
          <w:sz w:val="26"/>
          <w:szCs w:val="26"/>
        </w:rPr>
        <w:t>students who were within</w:t>
      </w:r>
      <w:r w:rsidRPr="00236438">
        <w:rPr>
          <w:rFonts w:eastAsia="Times New Roman" w:cstheme="minorHAnsi"/>
          <w:b/>
          <w:bCs/>
          <w:sz w:val="26"/>
          <w:szCs w:val="26"/>
        </w:rPr>
        <w:t> </w:t>
      </w:r>
      <w:r w:rsidRPr="00236438">
        <w:rPr>
          <w:rFonts w:eastAsia="Times New Roman" w:cstheme="minorHAnsi"/>
          <w:sz w:val="26"/>
          <w:szCs w:val="26"/>
        </w:rPr>
        <w:t xml:space="preserve">3 to 6 feet of an infected student (laboratory-confirmed or a </w:t>
      </w:r>
      <w:hyperlink r:id="rId9" w:tgtFrame="_blank" w:history="1">
        <w:r w:rsidRPr="00236438">
          <w:rPr>
            <w:rFonts w:eastAsia="Times New Roman" w:cstheme="minorHAnsi"/>
            <w:color w:val="0000FF"/>
            <w:sz w:val="26"/>
            <w:szCs w:val="26"/>
            <w:u w:val="single"/>
          </w:rPr>
          <w:t>clinically compatible illness</w:t>
        </w:r>
      </w:hyperlink>
      <w:r w:rsidRPr="00236438">
        <w:rPr>
          <w:rFonts w:eastAsia="Times New Roman" w:cstheme="minorHAnsi"/>
          <w:sz w:val="26"/>
          <w:szCs w:val="26"/>
        </w:rPr>
        <w:t xml:space="preserve">) if both the infected student and the exposed student(s) </w:t>
      </w:r>
      <w:hyperlink r:id="rId10" w:history="1">
        <w:r w:rsidRPr="00236438">
          <w:rPr>
            <w:rFonts w:eastAsia="Times New Roman" w:cstheme="minorHAnsi"/>
            <w:color w:val="0000FF"/>
            <w:sz w:val="26"/>
            <w:szCs w:val="26"/>
            <w:u w:val="single"/>
          </w:rPr>
          <w:t>correctly and consistently</w:t>
        </w:r>
      </w:hyperlink>
      <w:r w:rsidRPr="00236438">
        <w:rPr>
          <w:rFonts w:eastAsia="Times New Roman" w:cstheme="minorHAnsi"/>
          <w:sz w:val="26"/>
          <w:szCs w:val="26"/>
        </w:rPr>
        <w:t xml:space="preserve"> wore well-fitting </w:t>
      </w:r>
      <w:hyperlink r:id="rId11" w:tgtFrame="_blank" w:history="1">
        <w:r w:rsidRPr="00236438">
          <w:rPr>
            <w:rFonts w:eastAsia="Times New Roman" w:cstheme="minorHAnsi"/>
            <w:color w:val="0000FF"/>
            <w:sz w:val="26"/>
            <w:szCs w:val="26"/>
            <w:u w:val="single"/>
          </w:rPr>
          <w:t>masks</w:t>
        </w:r>
      </w:hyperlink>
      <w:r w:rsidRPr="00236438">
        <w:rPr>
          <w:rFonts w:eastAsia="Times New Roman" w:cstheme="minorHAnsi"/>
          <w:sz w:val="26"/>
          <w:szCs w:val="26"/>
        </w:rPr>
        <w:t> the entire time.</w:t>
      </w:r>
    </w:p>
    <w:p w14:paraId="145D9831" w14:textId="77777777" w:rsidR="000D2915" w:rsidRPr="00236438" w:rsidRDefault="000D2915" w:rsidP="000D2915">
      <w:pPr>
        <w:spacing w:before="100" w:beforeAutospacing="1" w:after="100" w:afterAutospacing="1" w:line="240" w:lineRule="auto"/>
        <w:rPr>
          <w:rFonts w:eastAsia="Times New Roman" w:cstheme="minorHAnsi"/>
          <w:sz w:val="26"/>
          <w:szCs w:val="26"/>
        </w:rPr>
      </w:pPr>
      <w:r w:rsidRPr="00236438">
        <w:rPr>
          <w:rFonts w:eastAsia="Times New Roman" w:cstheme="minorHAnsi"/>
          <w:sz w:val="26"/>
          <w:szCs w:val="26"/>
        </w:rPr>
        <w:t>This exception does not apply to teachers, staff, or other adults in the indoor classroom setting.</w:t>
      </w:r>
    </w:p>
    <w:p w14:paraId="65A443F3" w14:textId="77777777" w:rsidR="000D2915" w:rsidRPr="00236438" w:rsidRDefault="000D2915" w:rsidP="000D2915">
      <w:pPr>
        <w:spacing w:before="100" w:beforeAutospacing="1" w:after="100" w:afterAutospacing="1" w:line="240" w:lineRule="auto"/>
        <w:rPr>
          <w:rFonts w:eastAsia="Times New Roman" w:cstheme="minorHAnsi"/>
          <w:sz w:val="26"/>
          <w:szCs w:val="26"/>
        </w:rPr>
      </w:pPr>
      <w:r w:rsidRPr="00236438">
        <w:rPr>
          <w:rFonts w:eastAsia="Times New Roman" w:cstheme="minorHAnsi"/>
          <w:b/>
          <w:bCs/>
          <w:i/>
          <w:iCs/>
          <w:sz w:val="26"/>
          <w:szCs w:val="26"/>
        </w:rPr>
        <w:t>Public Health Recommendations:</w:t>
      </w:r>
    </w:p>
    <w:p w14:paraId="69CFAB4C" w14:textId="77777777" w:rsidR="000D2915" w:rsidRPr="00236438" w:rsidRDefault="000D2915" w:rsidP="000D2915">
      <w:pPr>
        <w:spacing w:before="100" w:beforeAutospacing="1" w:after="100" w:afterAutospacing="1" w:line="240" w:lineRule="auto"/>
        <w:rPr>
          <w:rFonts w:eastAsia="Times New Roman" w:cstheme="minorHAnsi"/>
          <w:sz w:val="26"/>
          <w:szCs w:val="26"/>
        </w:rPr>
      </w:pPr>
      <w:r w:rsidRPr="00236438">
        <w:rPr>
          <w:rFonts w:eastAsia="Times New Roman" w:cstheme="minorHAnsi"/>
          <w:sz w:val="26"/>
          <w:szCs w:val="26"/>
        </w:rPr>
        <w:t xml:space="preserve">Except in certain circumstances, people who have been in close contact with someone who has COVID-19 should </w:t>
      </w:r>
      <w:hyperlink r:id="rId12" w:history="1">
        <w:r w:rsidRPr="00236438">
          <w:rPr>
            <w:rFonts w:eastAsia="Times New Roman" w:cstheme="minorHAnsi"/>
            <w:color w:val="0000FF"/>
            <w:sz w:val="26"/>
            <w:szCs w:val="26"/>
            <w:u w:val="single"/>
          </w:rPr>
          <w:t>quarantine</w:t>
        </w:r>
      </w:hyperlink>
      <w:r w:rsidRPr="00236438">
        <w:rPr>
          <w:rFonts w:eastAsia="Times New Roman" w:cstheme="minorHAnsi"/>
          <w:sz w:val="26"/>
          <w:szCs w:val="26"/>
        </w:rPr>
        <w:t>. However, the following people with recent exposure may NOT need to quarantine:</w:t>
      </w:r>
    </w:p>
    <w:p w14:paraId="5EEB83A2" w14:textId="77777777" w:rsidR="000D2915" w:rsidRPr="00236438" w:rsidRDefault="000D2915" w:rsidP="000D2915">
      <w:pPr>
        <w:numPr>
          <w:ilvl w:val="0"/>
          <w:numId w:val="2"/>
        </w:numPr>
        <w:spacing w:before="100" w:beforeAutospacing="1" w:after="100" w:afterAutospacing="1" w:line="240" w:lineRule="auto"/>
        <w:rPr>
          <w:rFonts w:eastAsia="Times New Roman" w:cstheme="minorHAnsi"/>
          <w:sz w:val="26"/>
          <w:szCs w:val="26"/>
        </w:rPr>
      </w:pPr>
      <w:r w:rsidRPr="00236438">
        <w:rPr>
          <w:rFonts w:eastAsia="Times New Roman" w:cstheme="minorHAnsi"/>
          <w:sz w:val="26"/>
          <w:szCs w:val="26"/>
        </w:rPr>
        <w:t xml:space="preserve">People who have been </w:t>
      </w:r>
      <w:hyperlink r:id="rId13" w:history="1">
        <w:r w:rsidRPr="00236438">
          <w:rPr>
            <w:rFonts w:eastAsia="Times New Roman" w:cstheme="minorHAnsi"/>
            <w:color w:val="0000FF"/>
            <w:sz w:val="26"/>
            <w:szCs w:val="26"/>
            <w:u w:val="single"/>
          </w:rPr>
          <w:t>fully vaccinated</w:t>
        </w:r>
      </w:hyperlink>
    </w:p>
    <w:p w14:paraId="0C25D5D1" w14:textId="77777777" w:rsidR="000D2915" w:rsidRPr="00236438" w:rsidRDefault="000D2915" w:rsidP="000D2915">
      <w:pPr>
        <w:numPr>
          <w:ilvl w:val="0"/>
          <w:numId w:val="2"/>
        </w:numPr>
        <w:spacing w:before="100" w:beforeAutospacing="1" w:after="100" w:afterAutospacing="1" w:line="240" w:lineRule="auto"/>
        <w:rPr>
          <w:rFonts w:eastAsia="Times New Roman" w:cstheme="minorHAnsi"/>
          <w:sz w:val="26"/>
          <w:szCs w:val="26"/>
        </w:rPr>
      </w:pPr>
      <w:r w:rsidRPr="00236438">
        <w:rPr>
          <w:rFonts w:eastAsia="Times New Roman" w:cstheme="minorHAnsi"/>
          <w:sz w:val="26"/>
          <w:szCs w:val="26"/>
        </w:rPr>
        <w:t xml:space="preserve">People who were </w:t>
      </w:r>
      <w:hyperlink r:id="rId14" w:history="1">
        <w:r w:rsidRPr="00236438">
          <w:rPr>
            <w:rFonts w:eastAsia="Times New Roman" w:cstheme="minorHAnsi"/>
            <w:color w:val="0000FF"/>
            <w:sz w:val="26"/>
            <w:szCs w:val="26"/>
            <w:u w:val="single"/>
          </w:rPr>
          <w:t>previously diagnosed with COVID-19</w:t>
        </w:r>
      </w:hyperlink>
      <w:r w:rsidRPr="00236438">
        <w:rPr>
          <w:rFonts w:eastAsia="Times New Roman" w:cstheme="minorHAnsi"/>
          <w:sz w:val="26"/>
          <w:szCs w:val="26"/>
        </w:rPr>
        <w:t xml:space="preserve"> within the last three months</w:t>
      </w:r>
    </w:p>
    <w:p w14:paraId="22885EFC" w14:textId="77777777" w:rsidR="000D2915" w:rsidRPr="00236438" w:rsidRDefault="000D2915" w:rsidP="000D2915">
      <w:pPr>
        <w:spacing w:before="100" w:beforeAutospacing="1" w:after="100" w:afterAutospacing="1" w:line="240" w:lineRule="auto"/>
        <w:rPr>
          <w:rFonts w:eastAsia="Times New Roman" w:cstheme="minorHAnsi"/>
          <w:sz w:val="26"/>
          <w:szCs w:val="26"/>
        </w:rPr>
      </w:pPr>
      <w:r w:rsidRPr="00236438">
        <w:rPr>
          <w:rFonts w:eastAsia="Times New Roman" w:cstheme="minorHAnsi"/>
          <w:b/>
          <w:bCs/>
          <w:i/>
          <w:iCs/>
          <w:sz w:val="26"/>
          <w:szCs w:val="26"/>
        </w:rPr>
        <w:t>Additional Information:</w:t>
      </w:r>
    </w:p>
    <w:p w14:paraId="64B0BBE4" w14:textId="77777777" w:rsidR="000D2915" w:rsidRPr="00236438" w:rsidRDefault="000D2915" w:rsidP="000D2915">
      <w:pPr>
        <w:spacing w:before="100" w:beforeAutospacing="1" w:after="100" w:afterAutospacing="1" w:line="240" w:lineRule="auto"/>
        <w:rPr>
          <w:rFonts w:eastAsia="Times New Roman" w:cstheme="minorHAnsi"/>
          <w:sz w:val="26"/>
          <w:szCs w:val="26"/>
        </w:rPr>
      </w:pPr>
      <w:r w:rsidRPr="00236438">
        <w:rPr>
          <w:rFonts w:eastAsia="Times New Roman" w:cstheme="minorHAnsi"/>
          <w:sz w:val="26"/>
          <w:szCs w:val="26"/>
        </w:rPr>
        <w:t xml:space="preserve">A number of factors can influence a person’s risk of exposure to COVID-19, including the </w:t>
      </w:r>
      <w:hyperlink r:id="rId15" w:history="1">
        <w:r w:rsidRPr="00236438">
          <w:rPr>
            <w:rFonts w:eastAsia="Times New Roman" w:cstheme="minorHAnsi"/>
            <w:color w:val="0000FF"/>
            <w:sz w:val="26"/>
            <w:szCs w:val="26"/>
            <w:u w:val="single"/>
          </w:rPr>
          <w:t>type, proximity, and duration of their exposure</w:t>
        </w:r>
      </w:hyperlink>
      <w:r w:rsidRPr="00236438">
        <w:rPr>
          <w:rFonts w:eastAsia="Times New Roman" w:cstheme="minorHAnsi"/>
          <w:sz w:val="26"/>
          <w:szCs w:val="26"/>
        </w:rPr>
        <w:t xml:space="preserve">, environmental factors (such as </w:t>
      </w:r>
      <w:hyperlink r:id="rId16" w:history="1">
        <w:r w:rsidRPr="00236438">
          <w:rPr>
            <w:rFonts w:eastAsia="Times New Roman" w:cstheme="minorHAnsi"/>
            <w:color w:val="0000FF"/>
            <w:sz w:val="26"/>
            <w:szCs w:val="26"/>
            <w:u w:val="single"/>
          </w:rPr>
          <w:t>crowding</w:t>
        </w:r>
      </w:hyperlink>
      <w:r w:rsidRPr="00236438">
        <w:rPr>
          <w:rFonts w:eastAsia="Times New Roman" w:cstheme="minorHAnsi"/>
          <w:sz w:val="26"/>
          <w:szCs w:val="26"/>
        </w:rPr>
        <w:t xml:space="preserve"> and ventilation), </w:t>
      </w:r>
      <w:hyperlink r:id="rId17" w:history="1">
        <w:r w:rsidRPr="00236438">
          <w:rPr>
            <w:rFonts w:eastAsia="Times New Roman" w:cstheme="minorHAnsi"/>
            <w:color w:val="0000FF"/>
            <w:sz w:val="26"/>
            <w:szCs w:val="26"/>
            <w:u w:val="single"/>
          </w:rPr>
          <w:t>vaccination status</w:t>
        </w:r>
      </w:hyperlink>
      <w:r w:rsidRPr="00236438">
        <w:rPr>
          <w:rFonts w:eastAsia="Times New Roman" w:cstheme="minorHAnsi"/>
          <w:sz w:val="26"/>
          <w:szCs w:val="26"/>
        </w:rPr>
        <w:t xml:space="preserve">, </w:t>
      </w:r>
      <w:hyperlink r:id="rId18" w:history="1">
        <w:r w:rsidRPr="00236438">
          <w:rPr>
            <w:rFonts w:eastAsia="Times New Roman" w:cstheme="minorHAnsi"/>
            <w:color w:val="0000FF"/>
            <w:sz w:val="26"/>
            <w:szCs w:val="26"/>
            <w:u w:val="single"/>
          </w:rPr>
          <w:t>prior COVID-19 infection</w:t>
        </w:r>
      </w:hyperlink>
      <w:r w:rsidRPr="00236438">
        <w:rPr>
          <w:rFonts w:eastAsia="Times New Roman" w:cstheme="minorHAnsi"/>
          <w:sz w:val="26"/>
          <w:szCs w:val="26"/>
        </w:rPr>
        <w:t xml:space="preserve">, and </w:t>
      </w:r>
      <w:hyperlink r:id="rId19" w:history="1">
        <w:r w:rsidRPr="00236438">
          <w:rPr>
            <w:rFonts w:eastAsia="Times New Roman" w:cstheme="minorHAnsi"/>
            <w:color w:val="0000FF"/>
            <w:sz w:val="26"/>
            <w:szCs w:val="26"/>
            <w:u w:val="single"/>
          </w:rPr>
          <w:t>mask use</w:t>
        </w:r>
      </w:hyperlink>
      <w:r w:rsidRPr="00236438">
        <w:rPr>
          <w:rFonts w:eastAsia="Times New Roman" w:cstheme="minorHAnsi"/>
          <w:sz w:val="26"/>
          <w:szCs w:val="26"/>
        </w:rPr>
        <w:t>.</w:t>
      </w:r>
    </w:p>
    <w:p w14:paraId="6B250B91" w14:textId="77777777" w:rsidR="000D2915" w:rsidRDefault="000D2915" w:rsidP="000D2915">
      <w:pPr>
        <w:spacing w:before="100" w:beforeAutospacing="1" w:after="100" w:afterAutospacing="1" w:line="240" w:lineRule="auto"/>
        <w:rPr>
          <w:rFonts w:eastAsia="Times New Roman" w:cstheme="minorHAnsi"/>
          <w:sz w:val="26"/>
          <w:szCs w:val="26"/>
        </w:rPr>
      </w:pPr>
      <w:hyperlink r:id="rId20" w:history="1">
        <w:r w:rsidRPr="00236438">
          <w:rPr>
            <w:rFonts w:eastAsia="Times New Roman" w:cstheme="minorHAnsi"/>
            <w:color w:val="0000FF"/>
            <w:sz w:val="26"/>
            <w:szCs w:val="26"/>
            <w:u w:val="single"/>
          </w:rPr>
          <w:t>Correct</w:t>
        </w:r>
      </w:hyperlink>
      <w:r w:rsidRPr="00236438">
        <w:rPr>
          <w:rFonts w:eastAsia="Times New Roman" w:cstheme="minorHAnsi"/>
          <w:sz w:val="26"/>
          <w:szCs w:val="26"/>
        </w:rPr>
        <w:t xml:space="preserve"> and consistent </w:t>
      </w:r>
      <w:hyperlink r:id="rId21" w:history="1">
        <w:r w:rsidRPr="00236438">
          <w:rPr>
            <w:rFonts w:eastAsia="Times New Roman" w:cstheme="minorHAnsi"/>
            <w:color w:val="0000FF"/>
            <w:sz w:val="26"/>
            <w:szCs w:val="26"/>
            <w:u w:val="single"/>
          </w:rPr>
          <w:t>mask use</w:t>
        </w:r>
      </w:hyperlink>
      <w:r w:rsidRPr="00236438">
        <w:rPr>
          <w:rFonts w:eastAsia="Times New Roman" w:cstheme="minorHAnsi"/>
          <w:sz w:val="26"/>
          <w:szCs w:val="26"/>
        </w:rPr>
        <w:t xml:space="preserve"> is a critical step that people can take to protect themselves and others from COVID-19. However, the </w:t>
      </w:r>
      <w:hyperlink r:id="rId22" w:history="1">
        <w:r w:rsidRPr="00236438">
          <w:rPr>
            <w:rFonts w:eastAsia="Times New Roman" w:cstheme="minorHAnsi"/>
            <w:color w:val="0000FF"/>
            <w:sz w:val="26"/>
            <w:szCs w:val="26"/>
            <w:u w:val="single"/>
          </w:rPr>
          <w:t>type of masks used</w:t>
        </w:r>
      </w:hyperlink>
      <w:r w:rsidRPr="00236438">
        <w:rPr>
          <w:rFonts w:eastAsia="Times New Roman" w:cstheme="minorHAnsi"/>
          <w:sz w:val="26"/>
          <w:szCs w:val="26"/>
        </w:rPr>
        <w:t xml:space="preserve"> and whether they are used consistently and correctly varies throughout the general population. Except in K–12 indoor classroom settings as described above, mask use is not considered when defining a close contact during case investigation and contact tracing, regardless of whether the person diagnosed with COVID-19 or the person exposed to SARS-CoV-2 was wearing a mask. (Note: Exposure risk in the healthcare setting is determined separately and outlined in CDC </w:t>
      </w:r>
      <w:hyperlink r:id="rId23" w:history="1">
        <w:r w:rsidRPr="00236438">
          <w:rPr>
            <w:rFonts w:eastAsia="Times New Roman" w:cstheme="minorHAnsi"/>
            <w:color w:val="0000FF"/>
            <w:sz w:val="26"/>
            <w:szCs w:val="26"/>
            <w:u w:val="single"/>
          </w:rPr>
          <w:t>guidance</w:t>
        </w:r>
      </w:hyperlink>
      <w:r w:rsidRPr="00236438">
        <w:rPr>
          <w:rFonts w:eastAsia="Times New Roman" w:cstheme="minorHAnsi"/>
          <w:sz w:val="26"/>
          <w:szCs w:val="26"/>
        </w:rPr>
        <w:t>).</w:t>
      </w:r>
    </w:p>
    <w:p w14:paraId="0739AF8B" w14:textId="77777777" w:rsidR="000D2915" w:rsidRPr="00D3432E" w:rsidRDefault="000D2915" w:rsidP="000D2915">
      <w:pPr>
        <w:spacing w:after="0" w:line="240" w:lineRule="auto"/>
        <w:rPr>
          <w:rFonts w:eastAsia="Times New Roman" w:cstheme="minorHAnsi"/>
          <w:b/>
          <w:bCs/>
          <w:sz w:val="26"/>
          <w:szCs w:val="26"/>
        </w:rPr>
      </w:pPr>
      <w:r w:rsidRPr="00D3432E">
        <w:rPr>
          <w:rFonts w:eastAsia="Times New Roman" w:cstheme="minorHAnsi"/>
          <w:b/>
          <w:bCs/>
          <w:sz w:val="26"/>
          <w:szCs w:val="26"/>
        </w:rPr>
        <w:lastRenderedPageBreak/>
        <w:t>UPDATE</w:t>
      </w:r>
    </w:p>
    <w:p w14:paraId="4B101055" w14:textId="77777777" w:rsidR="000D2915" w:rsidRPr="00D3432E" w:rsidRDefault="000D2915" w:rsidP="000D2915">
      <w:pPr>
        <w:spacing w:after="0" w:line="240" w:lineRule="auto"/>
        <w:rPr>
          <w:rFonts w:eastAsia="Times New Roman" w:cstheme="minorHAnsi"/>
          <w:sz w:val="26"/>
          <w:szCs w:val="26"/>
        </w:rPr>
      </w:pPr>
      <w:r w:rsidRPr="00D3432E">
        <w:rPr>
          <w:rFonts w:eastAsia="Times New Roman" w:cstheme="minorHAnsi"/>
          <w:sz w:val="26"/>
          <w:szCs w:val="26"/>
        </w:rPr>
        <w:t xml:space="preserve">Given new evidence on the B.1.617.2 (Delta) variant, CDC has updated the </w:t>
      </w:r>
      <w:hyperlink r:id="rId24" w:tgtFrame="_blank" w:history="1">
        <w:r w:rsidRPr="00D3432E">
          <w:rPr>
            <w:rFonts w:eastAsia="Times New Roman" w:cstheme="minorHAnsi"/>
            <w:color w:val="0000FF"/>
            <w:sz w:val="26"/>
            <w:szCs w:val="26"/>
            <w:u w:val="single"/>
          </w:rPr>
          <w:t>guidance for fully vaccinated people</w:t>
        </w:r>
      </w:hyperlink>
      <w:r w:rsidRPr="00D3432E">
        <w:rPr>
          <w:rFonts w:eastAsia="Times New Roman" w:cstheme="minorHAnsi"/>
          <w:sz w:val="26"/>
          <w:szCs w:val="26"/>
        </w:rPr>
        <w:t xml:space="preserve">. CDC recommends universal indoor masking for all teachers, staff, students, and visitors to K-12 schools, regardless of vaccination status. Children should return to full-time in-person learning in the fall with layered prevention strategies in place. </w:t>
      </w:r>
    </w:p>
    <w:p w14:paraId="424F667E" w14:textId="77777777" w:rsidR="000D2915" w:rsidRPr="00D3432E" w:rsidRDefault="000D2915" w:rsidP="000D2915">
      <w:pPr>
        <w:spacing w:after="0" w:line="240" w:lineRule="auto"/>
        <w:outlineLvl w:val="0"/>
        <w:rPr>
          <w:rFonts w:eastAsia="Times New Roman" w:cstheme="minorHAnsi"/>
          <w:b/>
          <w:bCs/>
          <w:kern w:val="36"/>
          <w:sz w:val="44"/>
          <w:szCs w:val="44"/>
        </w:rPr>
      </w:pPr>
      <w:r w:rsidRPr="00D3432E">
        <w:rPr>
          <w:rFonts w:eastAsia="Times New Roman" w:cstheme="minorHAnsi"/>
          <w:b/>
          <w:bCs/>
          <w:kern w:val="36"/>
          <w:sz w:val="44"/>
          <w:szCs w:val="44"/>
        </w:rPr>
        <w:t>Guidance for COVID-19 Prevention in K-12 Schools</w:t>
      </w:r>
    </w:p>
    <w:p w14:paraId="7B1BD2E6" w14:textId="77777777" w:rsidR="000D2915" w:rsidRPr="00D3432E" w:rsidRDefault="000D2915" w:rsidP="000D2915">
      <w:pPr>
        <w:spacing w:after="0" w:line="240" w:lineRule="auto"/>
        <w:rPr>
          <w:rFonts w:eastAsia="Times New Roman" w:cstheme="minorHAnsi"/>
          <w:sz w:val="24"/>
          <w:szCs w:val="24"/>
        </w:rPr>
      </w:pPr>
      <w:r w:rsidRPr="00D3432E">
        <w:rPr>
          <w:rFonts w:eastAsia="Times New Roman" w:cstheme="minorHAnsi"/>
          <w:sz w:val="24"/>
          <w:szCs w:val="24"/>
        </w:rPr>
        <w:t xml:space="preserve">Updated Aug. 5, 2021 </w:t>
      </w:r>
    </w:p>
    <w:p w14:paraId="7576CDAB" w14:textId="77777777" w:rsidR="000D2915" w:rsidRPr="00D3432E" w:rsidRDefault="000D2915" w:rsidP="000D2915">
      <w:pPr>
        <w:spacing w:after="0" w:line="240" w:lineRule="auto"/>
        <w:outlineLvl w:val="1"/>
        <w:rPr>
          <w:rFonts w:eastAsia="Times New Roman" w:cstheme="minorHAnsi"/>
          <w:b/>
          <w:bCs/>
          <w:sz w:val="28"/>
          <w:szCs w:val="28"/>
        </w:rPr>
      </w:pPr>
      <w:r w:rsidRPr="00D3432E">
        <w:rPr>
          <w:rFonts w:eastAsia="Times New Roman" w:cstheme="minorHAnsi"/>
          <w:b/>
          <w:bCs/>
          <w:sz w:val="28"/>
          <w:szCs w:val="28"/>
        </w:rPr>
        <w:t>Key Takeaways</w:t>
      </w:r>
    </w:p>
    <w:p w14:paraId="69BD0CBC"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Students benefit from in-person learning, and safely returning to in-person instruction in the fall 2021 is a priority.</w:t>
      </w:r>
    </w:p>
    <w:p w14:paraId="149E6CA1"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Vaccination is the leading public health prevention strategy to end the COVID-19 pandemic. Promoting vaccination can help schools safely return to in-person learning as well as extracurricular activities and sports.</w:t>
      </w:r>
    </w:p>
    <w:p w14:paraId="1CBA1849"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Due to the circulating and highly contagious Delta variant, CDC recommends universal indoor masking by all students (age 2 and older), staff, teachers, and visitors to K-12 schools, regardless of vaccination status.</w:t>
      </w:r>
    </w:p>
    <w:p w14:paraId="2A425A0C"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In addition to universal indoor masking, CDC recommends schools maintain at least 3 feet of physical distance between students within classrooms to reduce transmission risk. When it is not possible to maintain a physical distance of at least 3 feet, such as when schools cannot fully re-open while maintaining these distances, it is especially important to layer multiple other prevention strategies, such as screening testing.</w:t>
      </w:r>
    </w:p>
    <w:p w14:paraId="4E855AAC"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 xml:space="preserve">Screening testing, ventilation, </w:t>
      </w:r>
      <w:proofErr w:type="gramStart"/>
      <w:r w:rsidRPr="00D3432E">
        <w:rPr>
          <w:rFonts w:eastAsia="Times New Roman" w:cstheme="minorHAnsi"/>
          <w:sz w:val="26"/>
          <w:szCs w:val="26"/>
        </w:rPr>
        <w:t>handwashing</w:t>
      </w:r>
      <w:proofErr w:type="gramEnd"/>
      <w:r w:rsidRPr="00D3432E">
        <w:rPr>
          <w:rFonts w:eastAsia="Times New Roman" w:cstheme="minorHAnsi"/>
          <w:sz w:val="26"/>
          <w:szCs w:val="26"/>
        </w:rPr>
        <w:t xml:space="preserve"> and respiratory etiquette, staying home when sick and getting tested, contact tracing in combination with quarantine and isolation, and cleaning and disinfection are also important layers of prevention to keep schools safe.</w:t>
      </w:r>
    </w:p>
    <w:p w14:paraId="6CF449EE"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Students, teachers, and staff should stay home when they have signs of any infectious illness and be referred to their healthcare provider for testing and care.</w:t>
      </w:r>
    </w:p>
    <w:p w14:paraId="72C51A4E"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 xml:space="preserve">Many schools serve children under the age of 12 who are not eligible for vaccination </w:t>
      </w:r>
      <w:proofErr w:type="gramStart"/>
      <w:r w:rsidRPr="00D3432E">
        <w:rPr>
          <w:rFonts w:eastAsia="Times New Roman" w:cstheme="minorHAnsi"/>
          <w:sz w:val="26"/>
          <w:szCs w:val="26"/>
        </w:rPr>
        <w:t>at this time</w:t>
      </w:r>
      <w:proofErr w:type="gramEnd"/>
      <w:r w:rsidRPr="00D3432E">
        <w:rPr>
          <w:rFonts w:eastAsia="Times New Roman" w:cstheme="minorHAnsi"/>
          <w:sz w:val="26"/>
          <w:szCs w:val="26"/>
        </w:rPr>
        <w:t>. Therefore, this guidance emphasizes implementing layered prevention strategies (e.g., using multiple prevention strategies together consistently) to protect students, teachers, staff, visitors, and other members of their households and support in-person learning.</w:t>
      </w:r>
    </w:p>
    <w:p w14:paraId="0E8F2371" w14:textId="77777777" w:rsidR="000D2915" w:rsidRPr="00D3432E" w:rsidRDefault="000D2915" w:rsidP="000D2915">
      <w:pPr>
        <w:numPr>
          <w:ilvl w:val="0"/>
          <w:numId w:val="3"/>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Localities should monitor community transmission, vaccination coverage, screening testing, and occurrence of outbreaks to guide decisions on the level of layered prevention strategies (e.g., physical distancing, screening testing).</w:t>
      </w:r>
    </w:p>
    <w:p w14:paraId="244F5854" w14:textId="77777777" w:rsidR="000D2915" w:rsidRPr="00D3432E" w:rsidRDefault="000D2915" w:rsidP="000D2915">
      <w:pPr>
        <w:spacing w:after="0" w:line="240" w:lineRule="auto"/>
        <w:outlineLvl w:val="1"/>
        <w:rPr>
          <w:rFonts w:eastAsia="Times New Roman" w:cstheme="minorHAnsi"/>
          <w:b/>
          <w:bCs/>
          <w:sz w:val="26"/>
          <w:szCs w:val="26"/>
        </w:rPr>
      </w:pPr>
      <w:r w:rsidRPr="00D3432E">
        <w:rPr>
          <w:rFonts w:eastAsia="Times New Roman" w:cstheme="minorHAnsi"/>
          <w:b/>
          <w:bCs/>
          <w:sz w:val="26"/>
          <w:szCs w:val="26"/>
        </w:rPr>
        <w:t>Summary of Recent Changes</w:t>
      </w:r>
    </w:p>
    <w:p w14:paraId="12FC63C9" w14:textId="77777777" w:rsidR="000D2915" w:rsidRPr="00D3432E" w:rsidRDefault="000D2915" w:rsidP="000D2915">
      <w:pPr>
        <w:numPr>
          <w:ilvl w:val="0"/>
          <w:numId w:val="4"/>
        </w:numPr>
        <w:tabs>
          <w:tab w:val="clear" w:pos="720"/>
          <w:tab w:val="num" w:pos="360"/>
        </w:tabs>
        <w:spacing w:after="0" w:line="240" w:lineRule="auto"/>
        <w:ind w:left="360" w:hanging="180"/>
        <w:rPr>
          <w:rFonts w:eastAsia="Times New Roman" w:cstheme="minorHAnsi"/>
          <w:sz w:val="26"/>
          <w:szCs w:val="26"/>
        </w:rPr>
      </w:pPr>
      <w:r w:rsidRPr="00D3432E">
        <w:rPr>
          <w:rFonts w:eastAsia="Times New Roman" w:cstheme="minorHAnsi"/>
          <w:sz w:val="26"/>
          <w:szCs w:val="26"/>
        </w:rPr>
        <w:t>Updated to recommend universal indoor masking for all students, staff, teachers, and visitors to K-12 schools, regardless of vaccination status.</w:t>
      </w:r>
    </w:p>
    <w:p w14:paraId="4B63D776" w14:textId="518E5CC9" w:rsidR="00062643" w:rsidRDefault="000D2915" w:rsidP="000D2915">
      <w:pPr>
        <w:numPr>
          <w:ilvl w:val="0"/>
          <w:numId w:val="4"/>
        </w:numPr>
        <w:tabs>
          <w:tab w:val="clear" w:pos="720"/>
          <w:tab w:val="num" w:pos="360"/>
        </w:tabs>
        <w:spacing w:before="100" w:beforeAutospacing="1" w:after="100" w:afterAutospacing="1" w:line="240" w:lineRule="auto"/>
        <w:ind w:left="360" w:hanging="180"/>
      </w:pPr>
      <w:r w:rsidRPr="000D2915">
        <w:rPr>
          <w:rFonts w:eastAsia="Times New Roman" w:cstheme="minorHAnsi"/>
          <w:sz w:val="26"/>
          <w:szCs w:val="26"/>
        </w:rPr>
        <w:t>Added recommendation for fully vaccinated people who have a known exposure to someone with suspected or confirmed COVID-19 to be tested 3-5 days after exposure, regardless of whether they have symptoms.</w:t>
      </w:r>
    </w:p>
    <w:sectPr w:rsidR="00062643" w:rsidSect="0023643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CBC"/>
    <w:multiLevelType w:val="multilevel"/>
    <w:tmpl w:val="1540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D6E26"/>
    <w:multiLevelType w:val="multilevel"/>
    <w:tmpl w:val="018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65CDF"/>
    <w:multiLevelType w:val="multilevel"/>
    <w:tmpl w:val="4352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87B55"/>
    <w:multiLevelType w:val="multilevel"/>
    <w:tmpl w:val="7D4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15"/>
    <w:rsid w:val="00062643"/>
    <w:rsid w:val="000D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4DBA"/>
  <w15:chartTrackingRefBased/>
  <w15:docId w15:val="{964E0E8A-4D0F-449B-9195-C7A00C59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uration-isolation.html" TargetMode="External"/><Relationship Id="rId13" Type="http://schemas.openxmlformats.org/officeDocument/2006/relationships/hyperlink" Target="https://www.cdc.gov/coronavirus/2019-ncov/vaccines/fully-vaccinated.html" TargetMode="External"/><Relationship Id="rId18" Type="http://schemas.openxmlformats.org/officeDocument/2006/relationships/hyperlink" Target="https://www.cdc.gov/coronavirus/2019-ncov/your-health/reinfectio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c.gov/coronavirus/2019-ncov/prevent-getting-sick/about-face-coverings.html" TargetMode="External"/><Relationship Id="rId7" Type="http://schemas.openxmlformats.org/officeDocument/2006/relationships/hyperlink" Target="https://www.cdc.gov/coronavirus/2019-ncov/hcp/clinical-guidance-management-patients.html" TargetMode="External"/><Relationship Id="rId12" Type="http://schemas.openxmlformats.org/officeDocument/2006/relationships/hyperlink" Target="https://www.cdc.gov/coronavirus/2019-ncov/if-you-are-sick/quarantine.html" TargetMode="External"/><Relationship Id="rId17" Type="http://schemas.openxmlformats.org/officeDocument/2006/relationships/hyperlink" Target="https://www.cdc.gov/vaccines/covid-19/info-by-product/clinical-consideration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daily-life-coping/deciding-to-go-out.html" TargetMode="External"/><Relationship Id="rId20" Type="http://schemas.openxmlformats.org/officeDocument/2006/relationships/hyperlink" Target="https://www.cdc.gov/coronavirus/2019-ncov/your-health/effective-masks.html" TargetMode="Externa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11" Type="http://schemas.openxmlformats.org/officeDocument/2006/relationships/hyperlink" Target="https://www.cdc.gov/coronavirus/2019-ncov/community/schools-childcare/cloth-face-cover.html" TargetMode="External"/><Relationship Id="rId24" Type="http://schemas.openxmlformats.org/officeDocument/2006/relationships/hyperlink" Target="https://www.cdc.gov/coronavirus/2019-ncov/vaccines/fully-vaccinated.html" TargetMode="External"/><Relationship Id="rId5" Type="http://schemas.openxmlformats.org/officeDocument/2006/relationships/hyperlink" Target="https://www.cdc.gov/coronavirus/2019-ncov/science/science-briefs/sars-cov-2-transmission.html" TargetMode="External"/><Relationship Id="rId15" Type="http://schemas.openxmlformats.org/officeDocument/2006/relationships/hyperlink" Target="https://www.cdc.gov/coronavirus/2019-ncov/prevent-getting-sick/how-covid-spreads.html" TargetMode="External"/><Relationship Id="rId23" Type="http://schemas.openxmlformats.org/officeDocument/2006/relationships/hyperlink" Target="https://www.cdc.gov/coronavirus/2019-ncov/hcp/guidance-risk-assesment-hcp.html" TargetMode="External"/><Relationship Id="rId10" Type="http://schemas.openxmlformats.org/officeDocument/2006/relationships/hyperlink" Target="https://www.cdc.gov/coronavirus/2019-ncov/your-health/effective-masks.html" TargetMode="External"/><Relationship Id="rId19" Type="http://schemas.openxmlformats.org/officeDocument/2006/relationships/hyperlink" Target="https://www.cdc.gov/coronavirus/2019-ncov/prevent-getting-sick/about-face-coverings.html" TargetMode="External"/><Relationship Id="rId4" Type="http://schemas.openxmlformats.org/officeDocument/2006/relationships/webSettings" Target="webSettings.xml"/><Relationship Id="rId9" Type="http://schemas.openxmlformats.org/officeDocument/2006/relationships/hyperlink" Target="https://www.cdc.gov/coronavirus/2019-ncov/hcp/clinical-guidance-management-patients.html" TargetMode="External"/><Relationship Id="rId14" Type="http://schemas.openxmlformats.org/officeDocument/2006/relationships/hyperlink" Target="https://www.cdc.gov/coronavirus/2019-ncov/if-you-are-sick/quarantine.html" TargetMode="External"/><Relationship Id="rId22" Type="http://schemas.openxmlformats.org/officeDocument/2006/relationships/hyperlink" Target="https://www.cdc.gov/coronavirus/2019-ncov/prevent-getting-sick/types-of-mas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Garrett</dc:creator>
  <cp:keywords/>
  <dc:description/>
  <cp:lastModifiedBy>Pat Garrett</cp:lastModifiedBy>
  <cp:revision>1</cp:revision>
  <dcterms:created xsi:type="dcterms:W3CDTF">2021-08-10T14:05:00Z</dcterms:created>
  <dcterms:modified xsi:type="dcterms:W3CDTF">2021-08-10T14:05:00Z</dcterms:modified>
</cp:coreProperties>
</file>